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76312">
      <w:pPr>
        <w:widowControl w:val="0"/>
        <w:spacing w:after="0" w:line="720" w:lineRule="auto"/>
        <w:jc w:val="center"/>
        <w:rPr>
          <w:rFonts w:hint="eastAsia" w:ascii="方正小标宋简体" w:hAnsi="方正小标宋简体" w:eastAsia="方正小标宋简体" w:cs="方正小标宋简体"/>
          <w:b w:val="0"/>
          <w:bCs/>
          <w:sz w:val="44"/>
          <w:szCs w:val="44"/>
          <w:lang w:eastAsia="zh-CN" w:bidi="ar"/>
        </w:rPr>
      </w:pPr>
      <w:r>
        <w:rPr>
          <w:rFonts w:hint="eastAsia" w:ascii="方正小标宋简体" w:hAnsi="方正小标宋简体" w:eastAsia="方正小标宋简体" w:cs="方正小标宋简体"/>
          <w:b w:val="0"/>
          <w:bCs/>
          <w:sz w:val="44"/>
          <w:szCs w:val="44"/>
          <w:lang w:eastAsia="zh-CN" w:bidi="ar"/>
        </w:rPr>
        <w:t>培训学员往返交通费报销说明</w:t>
      </w:r>
    </w:p>
    <w:p w14:paraId="50EDFA98">
      <w:pPr>
        <w:spacing w:after="0" w:line="240" w:lineRule="auto"/>
        <w:ind w:firstLine="480" w:firstLineChars="150"/>
        <w:rPr>
          <w:rFonts w:hint="eastAsia" w:ascii="仿宋" w:hAnsi="仿宋" w:eastAsia="仿宋" w:cs="仿宋"/>
          <w:sz w:val="32"/>
          <w:szCs w:val="32"/>
          <w:lang w:eastAsia="zh-CN"/>
        </w:rPr>
      </w:pPr>
      <w:r>
        <w:rPr>
          <w:rFonts w:hint="eastAsia" w:ascii="仿宋" w:hAnsi="仿宋" w:eastAsia="仿宋" w:cs="仿宋"/>
          <w:sz w:val="32"/>
          <w:szCs w:val="32"/>
          <w:lang w:eastAsia="zh-CN"/>
        </w:rPr>
        <w:t>项目主体负责承担学员参加培训期间往返集中培训地点的交通费，现将报销要求说明如下：</w:t>
      </w:r>
    </w:p>
    <w:p w14:paraId="311BE4BB">
      <w:pPr>
        <w:spacing w:after="0" w:line="24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第一条</w:t>
      </w:r>
      <w:r>
        <w:rPr>
          <w:rFonts w:hint="eastAsia" w:ascii="仿宋" w:hAnsi="仿宋" w:eastAsia="仿宋" w:cs="仿宋"/>
          <w:sz w:val="32"/>
          <w:szCs w:val="32"/>
          <w:lang w:eastAsia="zh-CN"/>
        </w:rPr>
        <w:t xml:space="preserve"> 交通费报销范围为学员由所属地一次性往返于集中培训地点参加培训产生的城市间交通费用。</w:t>
      </w:r>
    </w:p>
    <w:p w14:paraId="3350BB7B">
      <w:pPr>
        <w:spacing w:after="0" w:line="24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第二条</w:t>
      </w:r>
      <w:r>
        <w:rPr>
          <w:rFonts w:hint="eastAsia" w:ascii="仿宋" w:hAnsi="仿宋" w:eastAsia="仿宋" w:cs="仿宋"/>
          <w:sz w:val="32"/>
          <w:szCs w:val="32"/>
          <w:lang w:eastAsia="zh-CN"/>
        </w:rPr>
        <w:t xml:space="preserve"> 学员可乘坐火车、飞机等交通工具往返。</w:t>
      </w:r>
    </w:p>
    <w:p w14:paraId="58FF1847">
      <w:pPr>
        <w:spacing w:after="0" w:line="24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lang w:eastAsia="zh-CN"/>
        </w:rPr>
        <w:t>第三条</w:t>
      </w:r>
      <w:r>
        <w:rPr>
          <w:rFonts w:hint="eastAsia" w:ascii="仿宋" w:hAnsi="仿宋" w:eastAsia="仿宋" w:cs="仿宋"/>
          <w:sz w:val="32"/>
          <w:szCs w:val="32"/>
          <w:lang w:eastAsia="zh-CN"/>
        </w:rPr>
        <w:t xml:space="preserve"> 学员要按照规定乘坐交通工具，凭据报销交通费。以里程为准,距离集中培训地点1300公里以内，可乘坐高铁、动车、普通列车【若飞机票价低于火车票价，可征得</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项目主体）同意后乘坐飞机】；距离集中培训地点1300公里以上的，且情况特殊的学员可申请乘坐飞机。因经费有限，请学员优先选择铁路交通，如选择乘坐飞机，请尽量选择折扣机票，并提前向项目主体递交申请。乘坐交通工具舱级的具体规定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153"/>
        <w:gridCol w:w="2416"/>
      </w:tblGrid>
      <w:tr w14:paraId="3E8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051FA586">
            <w:pPr>
              <w:spacing w:after="0" w:line="240" w:lineRule="auto"/>
              <w:ind w:firstLine="643" w:firstLineChars="200"/>
              <w:rPr>
                <w:rFonts w:hint="eastAsia" w:ascii="仿宋" w:hAnsi="仿宋" w:eastAsia="仿宋" w:cs="仿宋"/>
                <w:b/>
                <w:kern w:val="2"/>
                <w:sz w:val="32"/>
                <w:szCs w:val="32"/>
                <w:lang w:eastAsia="zh-CN" w:bidi="ar-SA"/>
              </w:rPr>
            </w:pPr>
            <w:r>
              <w:rPr>
                <w:rFonts w:hint="eastAsia" w:ascii="仿宋" w:hAnsi="仿宋" w:eastAsia="仿宋" w:cs="仿宋"/>
                <w:b/>
                <w:kern w:val="2"/>
                <w:sz w:val="32"/>
                <w:szCs w:val="32"/>
                <w:lang w:eastAsia="zh-CN" w:bidi="ar-SA"/>
              </w:rPr>
              <w:t>火车</w:t>
            </w:r>
          </w:p>
        </w:tc>
        <w:tc>
          <w:tcPr>
            <w:tcW w:w="2153" w:type="dxa"/>
            <w:vAlign w:val="center"/>
          </w:tcPr>
          <w:p w14:paraId="484075A5">
            <w:pPr>
              <w:spacing w:after="0" w:line="240" w:lineRule="auto"/>
              <w:ind w:firstLine="643" w:firstLineChars="200"/>
              <w:rPr>
                <w:rFonts w:hint="eastAsia" w:ascii="仿宋" w:hAnsi="仿宋" w:eastAsia="仿宋" w:cs="仿宋"/>
                <w:b/>
                <w:kern w:val="2"/>
                <w:sz w:val="32"/>
                <w:szCs w:val="32"/>
                <w:lang w:eastAsia="zh-CN" w:bidi="ar-SA"/>
              </w:rPr>
            </w:pPr>
            <w:r>
              <w:rPr>
                <w:rFonts w:hint="eastAsia" w:ascii="仿宋" w:hAnsi="仿宋" w:eastAsia="仿宋" w:cs="仿宋"/>
                <w:b/>
                <w:kern w:val="2"/>
                <w:sz w:val="32"/>
                <w:szCs w:val="32"/>
                <w:lang w:eastAsia="zh-CN" w:bidi="ar-SA"/>
              </w:rPr>
              <w:t>飞机</w:t>
            </w:r>
          </w:p>
        </w:tc>
        <w:tc>
          <w:tcPr>
            <w:tcW w:w="2416" w:type="dxa"/>
            <w:vAlign w:val="center"/>
          </w:tcPr>
          <w:p w14:paraId="22063E7C">
            <w:pPr>
              <w:spacing w:after="0" w:line="240" w:lineRule="auto"/>
              <w:ind w:firstLine="161" w:firstLineChars="50"/>
              <w:rPr>
                <w:rFonts w:hint="eastAsia" w:ascii="仿宋" w:hAnsi="仿宋" w:eastAsia="仿宋" w:cs="仿宋"/>
                <w:b/>
                <w:kern w:val="2"/>
                <w:sz w:val="32"/>
                <w:szCs w:val="32"/>
                <w:lang w:eastAsia="zh-CN" w:bidi="ar-SA"/>
              </w:rPr>
            </w:pPr>
            <w:r>
              <w:rPr>
                <w:rFonts w:hint="eastAsia" w:ascii="仿宋" w:hAnsi="仿宋" w:eastAsia="仿宋" w:cs="仿宋"/>
                <w:b/>
                <w:kern w:val="2"/>
                <w:sz w:val="32"/>
                <w:szCs w:val="32"/>
                <w:lang w:eastAsia="zh-CN" w:bidi="ar-SA"/>
              </w:rPr>
              <w:t>其他交通工具</w:t>
            </w:r>
          </w:p>
        </w:tc>
      </w:tr>
      <w:tr w14:paraId="3E11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60638573">
            <w:pPr>
              <w:spacing w:after="0" w:line="240" w:lineRule="auto"/>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 xml:space="preserve"> 硬卧，高铁/动车二等座</w:t>
            </w:r>
          </w:p>
        </w:tc>
        <w:tc>
          <w:tcPr>
            <w:tcW w:w="2153" w:type="dxa"/>
            <w:vAlign w:val="center"/>
          </w:tcPr>
          <w:p w14:paraId="2B4AE399">
            <w:pPr>
              <w:spacing w:after="0" w:line="240" w:lineRule="auto"/>
              <w:ind w:firstLine="480" w:firstLineChars="150"/>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经济舱</w:t>
            </w:r>
          </w:p>
        </w:tc>
        <w:tc>
          <w:tcPr>
            <w:tcW w:w="2416" w:type="dxa"/>
            <w:vAlign w:val="center"/>
          </w:tcPr>
          <w:p w14:paraId="1F2DDA34">
            <w:pPr>
              <w:spacing w:after="0" w:line="240" w:lineRule="auto"/>
              <w:ind w:firstLine="320" w:firstLineChars="100"/>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长途客车等</w:t>
            </w:r>
          </w:p>
          <w:p w14:paraId="4796D008">
            <w:pPr>
              <w:spacing w:after="0" w:line="240" w:lineRule="auto"/>
              <w:ind w:firstLine="480" w:firstLineChars="150"/>
              <w:rPr>
                <w:rFonts w:hint="eastAsia" w:ascii="仿宋" w:hAnsi="仿宋" w:eastAsia="仿宋" w:cs="仿宋"/>
                <w:kern w:val="2"/>
                <w:sz w:val="32"/>
                <w:szCs w:val="32"/>
                <w:lang w:eastAsia="zh-CN" w:bidi="ar-SA"/>
              </w:rPr>
            </w:pPr>
            <w:r>
              <w:rPr>
                <w:rFonts w:hint="eastAsia" w:ascii="仿宋" w:hAnsi="仿宋" w:eastAsia="仿宋" w:cs="仿宋"/>
                <w:kern w:val="2"/>
                <w:sz w:val="32"/>
                <w:szCs w:val="32"/>
                <w:lang w:eastAsia="zh-CN" w:bidi="ar-SA"/>
              </w:rPr>
              <w:t>凭据报销</w:t>
            </w:r>
          </w:p>
        </w:tc>
      </w:tr>
    </w:tbl>
    <w:p w14:paraId="53FA66A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未按规定乘坐交通工具的，超支部分由个人自理。</w:t>
      </w:r>
    </w:p>
    <w:p w14:paraId="78CDA6F3">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sz w:val="32"/>
          <w:szCs w:val="32"/>
          <w:lang w:eastAsia="zh-CN"/>
        </w:rPr>
        <w:t>第四条</w:t>
      </w:r>
      <w:r>
        <w:rPr>
          <w:rFonts w:hint="eastAsia" w:ascii="仿宋" w:hAnsi="仿宋" w:eastAsia="仿宋" w:cs="仿宋"/>
          <w:sz w:val="32"/>
          <w:szCs w:val="32"/>
          <w:lang w:eastAsia="zh-CN"/>
        </w:rPr>
        <w:t xml:space="preserve"> 学员于报到当日提供到达集中培训地点的单程票据，返程票据请于培训结束后5个工作日内邮寄至</w:t>
      </w:r>
      <w:r>
        <w:rPr>
          <w:rFonts w:hint="eastAsia" w:ascii="仿宋" w:hAnsi="仿宋" w:eastAsia="仿宋" w:cs="仿宋"/>
          <w:sz w:val="32"/>
          <w:szCs w:val="32"/>
          <w:u w:val="none"/>
          <w:lang w:val="en-US" w:eastAsia="zh-CN"/>
        </w:rPr>
        <w:t>项目主体，</w:t>
      </w:r>
      <w:r>
        <w:rPr>
          <w:rFonts w:hint="eastAsia" w:ascii="仿宋" w:hAnsi="仿宋" w:eastAsia="仿宋" w:cs="仿宋"/>
          <w:sz w:val="32"/>
          <w:szCs w:val="32"/>
          <w:lang w:eastAsia="zh-CN"/>
        </w:rPr>
        <w:t>项目主体在收到票据后报销交通费。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811A0517-CB30-498A-9AE5-3FACA02B45FB}"/>
  </w:font>
  <w:font w:name="仿宋">
    <w:panose1 w:val="02010609060101010101"/>
    <w:charset w:val="86"/>
    <w:family w:val="auto"/>
    <w:pitch w:val="default"/>
    <w:sig w:usb0="800002BF" w:usb1="38CF7CFA" w:usb2="00000016" w:usb3="00000000" w:csb0="00040001" w:csb1="00000000"/>
    <w:embedRegular r:id="rId2" w:fontKey="{8F37D357-A03D-4494-90C5-F8B64FD844E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FAAFA"/>
    <w:multiLevelType w:val="multilevel"/>
    <w:tmpl w:val="2A9FAA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5937"/>
    <w:rsid w:val="00043CDF"/>
    <w:rsid w:val="007F33D3"/>
    <w:rsid w:val="02F10D0D"/>
    <w:rsid w:val="070C118A"/>
    <w:rsid w:val="076B3FB3"/>
    <w:rsid w:val="0814558F"/>
    <w:rsid w:val="08253C58"/>
    <w:rsid w:val="08D613F6"/>
    <w:rsid w:val="09923533"/>
    <w:rsid w:val="0A630154"/>
    <w:rsid w:val="0B7E718C"/>
    <w:rsid w:val="0E9370EE"/>
    <w:rsid w:val="10874D0C"/>
    <w:rsid w:val="16022658"/>
    <w:rsid w:val="175C782D"/>
    <w:rsid w:val="19F2170A"/>
    <w:rsid w:val="1CE21385"/>
    <w:rsid w:val="1DC964EA"/>
    <w:rsid w:val="216F2E69"/>
    <w:rsid w:val="26CF423A"/>
    <w:rsid w:val="270003C9"/>
    <w:rsid w:val="27C0056C"/>
    <w:rsid w:val="2CA23219"/>
    <w:rsid w:val="2D776CA8"/>
    <w:rsid w:val="2FD5365E"/>
    <w:rsid w:val="302503E9"/>
    <w:rsid w:val="34176785"/>
    <w:rsid w:val="35207715"/>
    <w:rsid w:val="3A20269A"/>
    <w:rsid w:val="3ADE5D64"/>
    <w:rsid w:val="3B351E28"/>
    <w:rsid w:val="3FA90E39"/>
    <w:rsid w:val="4073742A"/>
    <w:rsid w:val="40C82018"/>
    <w:rsid w:val="443D5937"/>
    <w:rsid w:val="461D3F03"/>
    <w:rsid w:val="46B518F9"/>
    <w:rsid w:val="48254FD3"/>
    <w:rsid w:val="4A3F05B6"/>
    <w:rsid w:val="4A5A0C88"/>
    <w:rsid w:val="4E683E6B"/>
    <w:rsid w:val="513337FB"/>
    <w:rsid w:val="552C68FC"/>
    <w:rsid w:val="56226FF5"/>
    <w:rsid w:val="5999711C"/>
    <w:rsid w:val="59BD478B"/>
    <w:rsid w:val="5A091016"/>
    <w:rsid w:val="5A9215B3"/>
    <w:rsid w:val="5B24111A"/>
    <w:rsid w:val="60BD1907"/>
    <w:rsid w:val="62CE11A9"/>
    <w:rsid w:val="63937C30"/>
    <w:rsid w:val="658E1FB1"/>
    <w:rsid w:val="660069B3"/>
    <w:rsid w:val="67810D88"/>
    <w:rsid w:val="69374FAB"/>
    <w:rsid w:val="6CEF40E5"/>
    <w:rsid w:val="6D547198"/>
    <w:rsid w:val="6DDA04DE"/>
    <w:rsid w:val="6E416051"/>
    <w:rsid w:val="709F4378"/>
    <w:rsid w:val="718C1271"/>
    <w:rsid w:val="776F4382"/>
    <w:rsid w:val="78BD079E"/>
    <w:rsid w:val="7AF66FE3"/>
    <w:rsid w:val="7B2C7E4B"/>
    <w:rsid w:val="7B3837E6"/>
    <w:rsid w:val="7C780420"/>
    <w:rsid w:val="7D2439A9"/>
    <w:rsid w:val="7FC9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line="360" w:lineRule="auto"/>
      <w:ind w:left="720" w:hanging="720" w:firstLineChars="0"/>
      <w:outlineLvl w:val="2"/>
    </w:pPr>
    <w:rPr>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Body Text First Indent1"/>
    <w:basedOn w:val="3"/>
    <w:qFormat/>
    <w:uiPriority w:val="0"/>
    <w:pPr>
      <w:adjustRightInd w:val="0"/>
      <w:spacing w:line="360" w:lineRule="atLeast"/>
      <w:ind w:firstLine="420" w:firstLineChars="100"/>
      <w:textAlignment w:val="baseline"/>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435</Characters>
  <Lines>0</Lines>
  <Paragraphs>0</Paragraphs>
  <TotalTime>25</TotalTime>
  <ScaleCrop>false</ScaleCrop>
  <LinksUpToDate>false</LinksUpToDate>
  <CharactersWithSpaces>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2025-01-22T03:45:00Z</dcterms:created>
  <dc:creator>藏锋起笔</dc:creator>
  <cp:lastModifiedBy>庭有嘉树</cp:lastModifiedBy>
  <cp:lastPrinted>2025-04-07T07:27:00Z</cp:lastPrinted>
  <dcterms:modified xsi:type="dcterms:W3CDTF">2025-04-15T01:15:51Z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5EC553FE5A914BF3AFA6435C954F1ACB_13</vt:lpwstr>
  </property>
  <property fmtid="{D5CDD505-2E9C-101B-9397-08002B2CF9AE}" pid="4" name="KSOTemplateDocerSaveRecord">
    <vt:lpwstr>eyJoZGlkIjoiYjYyYTg5NjM4NzVlYmNjOGZjNmRlN2M5YTFhODE5OTIiLCJ1c2VySWQiOiI1NTY0OTQyMTIifQ==</vt:lpwstr>
  </property>
</Properties>
</file>